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92A1" w14:textId="6EF12748" w:rsidR="001632AF" w:rsidRPr="00FD0B8C" w:rsidRDefault="00FD0B8C">
      <w:pPr>
        <w:rPr>
          <w:rFonts w:ascii="Times New Roman" w:hAnsi="Times New Roman" w:cs="Times New Roman"/>
          <w:bCs/>
          <w:color w:val="201F1E"/>
          <w:sz w:val="36"/>
          <w:szCs w:val="36"/>
          <w:shd w:val="clear" w:color="auto" w:fill="FFFFFF"/>
          <w:lang w:val="kk-KZ"/>
        </w:rPr>
      </w:pPr>
      <w:r w:rsidRPr="00FD0B8C">
        <w:rPr>
          <w:rFonts w:ascii="Times New Roman" w:hAnsi="Times New Roman" w:cs="Times New Roman"/>
          <w:bCs/>
          <w:color w:val="201F1E"/>
          <w:sz w:val="36"/>
          <w:szCs w:val="36"/>
          <w:shd w:val="clear" w:color="auto" w:fill="FFFFFF"/>
          <w:lang w:val="kk-KZ"/>
        </w:rPr>
        <w:t xml:space="preserve">5 Дәріс </w:t>
      </w:r>
      <w:bookmarkStart w:id="0" w:name="_Hlk146388431"/>
      <w:r w:rsidRPr="00FD0B8C">
        <w:rPr>
          <w:rFonts w:ascii="Times New Roman" w:hAnsi="Times New Roman" w:cs="Times New Roman"/>
          <w:bCs/>
          <w:color w:val="201F1E"/>
          <w:sz w:val="36"/>
          <w:szCs w:val="36"/>
          <w:shd w:val="clear" w:color="auto" w:fill="FFFFFF"/>
          <w:lang w:val="kk-KZ"/>
        </w:rPr>
        <w:t>Басқару үрдісіндегі дағдарысты диагностиалау</w:t>
      </w:r>
      <w:bookmarkEnd w:id="0"/>
    </w:p>
    <w:p w14:paraId="35AA611A" w14:textId="16F7C3C6" w:rsidR="00FD0B8C" w:rsidRPr="00FD0B8C" w:rsidRDefault="00FD0B8C">
      <w:pPr>
        <w:rPr>
          <w:rFonts w:ascii="Times New Roman" w:hAnsi="Times New Roman" w:cs="Times New Roman"/>
          <w:bCs/>
          <w:color w:val="201F1E"/>
          <w:sz w:val="36"/>
          <w:szCs w:val="36"/>
          <w:shd w:val="clear" w:color="auto" w:fill="FFFFFF"/>
          <w:lang w:val="kk-KZ"/>
        </w:rPr>
      </w:pPr>
      <w:r w:rsidRPr="00FD0B8C">
        <w:rPr>
          <w:rFonts w:ascii="Times New Roman" w:hAnsi="Times New Roman" w:cs="Times New Roman"/>
          <w:bCs/>
          <w:color w:val="201F1E"/>
          <w:sz w:val="36"/>
          <w:szCs w:val="36"/>
          <w:shd w:val="clear" w:color="auto" w:fill="FFFFFF"/>
          <w:lang w:val="kk-KZ"/>
        </w:rPr>
        <w:t>Сұрақтар:</w:t>
      </w:r>
    </w:p>
    <w:p w14:paraId="36C626AD" w14:textId="5C0466AA" w:rsidR="00FD0B8C" w:rsidRPr="00FD0B8C" w:rsidRDefault="00FD0B8C" w:rsidP="00FD0B8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FD0B8C">
        <w:rPr>
          <w:rFonts w:ascii="Times New Roman" w:hAnsi="Times New Roman" w:cs="Times New Roman"/>
          <w:bCs/>
          <w:color w:val="201F1E"/>
          <w:sz w:val="36"/>
          <w:szCs w:val="36"/>
          <w:shd w:val="clear" w:color="auto" w:fill="FFFFFF"/>
          <w:lang w:val="kk-KZ"/>
        </w:rPr>
        <w:t>Басқару үрдісіндегі дағдарысты диагностиалау</w:t>
      </w:r>
    </w:p>
    <w:p w14:paraId="05EDDDDC" w14:textId="28718019" w:rsidR="00FD0B8C" w:rsidRPr="00FD0B8C" w:rsidRDefault="00FD0B8C" w:rsidP="00FD0B8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FD0B8C">
        <w:rPr>
          <w:rFonts w:ascii="Times New Roman" w:hAnsi="Times New Roman" w:cs="Times New Roman"/>
          <w:bCs/>
          <w:color w:val="201F1E"/>
          <w:sz w:val="36"/>
          <w:szCs w:val="36"/>
          <w:shd w:val="clear" w:color="auto" w:fill="FFFFFF"/>
          <w:lang w:val="kk-KZ"/>
        </w:rPr>
        <w:t>Д</w:t>
      </w:r>
      <w:r w:rsidRPr="00FD0B8C">
        <w:rPr>
          <w:rFonts w:ascii="Times New Roman" w:hAnsi="Times New Roman" w:cs="Times New Roman"/>
          <w:bCs/>
          <w:color w:val="201F1E"/>
          <w:sz w:val="36"/>
          <w:szCs w:val="36"/>
          <w:shd w:val="clear" w:color="auto" w:fill="FFFFFF"/>
          <w:lang w:val="kk-KZ"/>
        </w:rPr>
        <w:t>ағдарысты диагностиалау</w:t>
      </w:r>
    </w:p>
    <w:p w14:paraId="43F29BEC" w14:textId="77777777" w:rsidR="00FD0B8C" w:rsidRPr="00FD0B8C" w:rsidRDefault="00FD0B8C" w:rsidP="00FD0B8C">
      <w:pPr>
        <w:pStyle w:val="a4"/>
        <w:rPr>
          <w:rFonts w:ascii="Times New Roman" w:hAnsi="Times New Roman" w:cs="Times New Roman"/>
          <w:sz w:val="36"/>
          <w:szCs w:val="36"/>
        </w:rPr>
      </w:pPr>
    </w:p>
    <w:p w14:paraId="4D04BFEF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—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қауіпсіздігін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камтамасыз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етудің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негізі</w:t>
      </w:r>
      <w:proofErr w:type="spellEnd"/>
    </w:p>
    <w:p w14:paraId="4A440293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—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қауіпсіздігін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камтамасыз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етудің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негізі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ретінде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туралы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қазақша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реферат</w:t>
      </w:r>
    </w:p>
    <w:p w14:paraId="2E239792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267A9189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Нарық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қатынастарының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қазіргі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кезеңінде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отандық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фирмалардың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көріп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отырған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қаржы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тапшылықтарына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қарамай-ақ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нарықтағы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орындарын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бекітуге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бизнесіне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тұрақты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нысан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беруге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деген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талпынысын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байқаймыз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шиеленіскен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бәсеке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жағдайында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FD0B8C">
        <w:rPr>
          <w:rFonts w:ascii="Times New Roman" w:hAnsi="Times New Roman" w:cs="Times New Roman"/>
          <w:sz w:val="36"/>
          <w:szCs w:val="36"/>
        </w:rPr>
        <w:t>өміршеңдікке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ұмтылуды</w:t>
      </w:r>
      <w:proofErr w:type="spellEnd"/>
      <w:proofErr w:type="gram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қажет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ететін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уақыт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талабы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.</w:t>
      </w:r>
    </w:p>
    <w:p w14:paraId="472DF1E9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48A659E0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Дағдарыстық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жағдайлар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көптеген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себептердің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әсерінен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пайда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Олардың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ішінде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табиғат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апаттарын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proofErr w:type="gramStart"/>
      <w:r w:rsidRPr="00FD0B8C">
        <w:rPr>
          <w:rFonts w:ascii="Times New Roman" w:hAnsi="Times New Roman" w:cs="Times New Roman"/>
          <w:sz w:val="36"/>
          <w:szCs w:val="36"/>
        </w:rPr>
        <w:t>экологиялық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қаржы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азаматтық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немесе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құқықтық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дағдарыстар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атап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айтылып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жүр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тізімді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ары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қарай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жалғастыруға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бірақ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шет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елдердегі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айрықша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біздің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елдегі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дағдарыстардың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басты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себебі-қанағаттанарлықсыз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менеджмент.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Қазіргі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қазақстандық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жағдайлар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мамандарға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дағдарыстардың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түрлерін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тәжірибеде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зерттеуге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мүмкіндік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туғызады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Әр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дағдарыстың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өзіндік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ерекшелігі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бар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болғандықтан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олармен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күресудің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бірдей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жолы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FD0B8C">
        <w:rPr>
          <w:rFonts w:ascii="Times New Roman" w:hAnsi="Times New Roman" w:cs="Times New Roman"/>
          <w:sz w:val="36"/>
          <w:szCs w:val="36"/>
        </w:rPr>
        <w:t>жоқ.Дегенмен</w:t>
      </w:r>
      <w:proofErr w:type="spellEnd"/>
      <w:proofErr w:type="gram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әлемдік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тәжірибеде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дағдарыстарға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дайын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болу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жағдайында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қолданылатын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іс-шаралардың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lastRenderedPageBreak/>
        <w:t>қалыптасқан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жүйесі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бар. Ол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жоспарлау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құралдарының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көмегімен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жүзеге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асады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Болуы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мүмкін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дағдарыстық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құбылыстарды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жоспарлау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- сын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сәтінде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жасалатын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қадамдардың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механикалық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бір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ізділігін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алдын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ала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анықтау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ұйымға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тез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әрі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тиімді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әрекет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жасау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үрдісін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қамтиды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.</w:t>
      </w:r>
    </w:p>
    <w:p w14:paraId="30D2C53C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20E566FD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Шарықғаған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бәсекелестік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жағдайында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нарықта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орнын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табу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үшін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уақыт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талабы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отандық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кызметте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келесідей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шешімдерде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дұрыс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жауап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іздеуді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талап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етеді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:</w:t>
      </w:r>
    </w:p>
    <w:p w14:paraId="1BACC9BC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4EC3F242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шаруашылық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механизмдерінің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қызмет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етуінің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өзгеруі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;</w:t>
      </w:r>
    </w:p>
    <w:p w14:paraId="4E31BA53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64C5CEA7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шешімдерін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қабылдау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шарттарының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өзгеруі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;</w:t>
      </w:r>
    </w:p>
    <w:p w14:paraId="1395C7F8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74252CC3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жаңа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жағдайлардағы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FD0B8C">
        <w:rPr>
          <w:rFonts w:ascii="Times New Roman" w:hAnsi="Times New Roman" w:cs="Times New Roman"/>
          <w:sz w:val="36"/>
          <w:szCs w:val="36"/>
        </w:rPr>
        <w:t>стратегиясын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жасау</w:t>
      </w:r>
      <w:proofErr w:type="spellEnd"/>
      <w:proofErr w:type="gramEnd"/>
      <w:r w:rsidRPr="00FD0B8C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жүзеге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асыру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;</w:t>
      </w:r>
    </w:p>
    <w:p w14:paraId="51333378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344A5B89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басқарудың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жаңа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мүмкіндіктерін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белсенді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пайдалану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;</w:t>
      </w:r>
    </w:p>
    <w:p w14:paraId="23A6618D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40F91C57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шаруашылық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жүргізуде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барлық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заңды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әдістерді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пайдалану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.</w:t>
      </w:r>
    </w:p>
    <w:p w14:paraId="2FC0FF56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1A1055E5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r w:rsidRPr="00FD0B8C">
        <w:rPr>
          <w:rFonts w:ascii="Times New Roman" w:hAnsi="Times New Roman" w:cs="Times New Roman"/>
          <w:sz w:val="36"/>
          <w:szCs w:val="36"/>
        </w:rPr>
        <w:t xml:space="preserve">Осы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жағдайда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басқарудың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концепциясын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анықтап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алу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маңызды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болып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табылады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. Осы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мәселе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бойынша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зерттеулері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бар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көптеген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авторлардың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пікірі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бойынша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шараларды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нарықта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қызмет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етуші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қаржылық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нәтижелері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өте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нашар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болған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жағдайда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ғана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пайдалану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қажет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—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теріс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көзқарас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себебі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басты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мақсат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дағдарыстың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алдын-алу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lastRenderedPageBreak/>
        <w:t>болғандықтан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біздің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ойымызша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бастысы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-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қаржылық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киындықтар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тұрақты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күнделікті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сипат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алмайтын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жағдайларды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қамтамасыз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.</w:t>
      </w:r>
    </w:p>
    <w:p w14:paraId="7FBBE8E3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66E23D3B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әдебиеттерде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басқарудың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көптеген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анықтамалары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бар.</w:t>
      </w:r>
    </w:p>
    <w:p w14:paraId="1053E883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7E0BA887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Кейбір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авторлар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FD0B8C">
        <w:rPr>
          <w:rFonts w:ascii="Times New Roman" w:hAnsi="Times New Roman" w:cs="Times New Roman"/>
          <w:sz w:val="36"/>
          <w:szCs w:val="36"/>
        </w:rPr>
        <w:t>басқарудың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 «</w:t>
      </w:r>
      <w:proofErr w:type="spellStart"/>
      <w:proofErr w:type="gramEnd"/>
      <w:r w:rsidRPr="00FD0B8C">
        <w:rPr>
          <w:rFonts w:ascii="Times New Roman" w:hAnsi="Times New Roman" w:cs="Times New Roman"/>
          <w:sz w:val="36"/>
          <w:szCs w:val="36"/>
        </w:rPr>
        <w:t>нақты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бір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борышқор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қолданатын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нысандар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мен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әдістердің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жиынтығы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»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деп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түсінеді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микроэкономикалық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категория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болып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табылады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жойылуы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мен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қайта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жандануы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кезіндегі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өндірістік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FD0B8C">
        <w:rPr>
          <w:rFonts w:ascii="Times New Roman" w:hAnsi="Times New Roman" w:cs="Times New Roman"/>
          <w:sz w:val="36"/>
          <w:szCs w:val="36"/>
        </w:rPr>
        <w:t>қатынастарды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қамтиды</w:t>
      </w:r>
      <w:proofErr w:type="spellEnd"/>
      <w:proofErr w:type="gramEnd"/>
      <w:r w:rsidRPr="00FD0B8C">
        <w:rPr>
          <w:rFonts w:ascii="Times New Roman" w:hAnsi="Times New Roman" w:cs="Times New Roman"/>
          <w:sz w:val="36"/>
          <w:szCs w:val="36"/>
        </w:rPr>
        <w:t>.</w:t>
      </w:r>
    </w:p>
    <w:p w14:paraId="204D3310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4CACB591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Ресейлік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экономист-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ғалым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Э.А.Уткин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дегенде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ресейлік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нарықтық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қызметінде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мүмкін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қиыншылықтардың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болмауына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FD0B8C">
        <w:rPr>
          <w:rFonts w:ascii="Times New Roman" w:hAnsi="Times New Roman" w:cs="Times New Roman"/>
          <w:sz w:val="36"/>
          <w:szCs w:val="36"/>
        </w:rPr>
        <w:t>жеке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қаржыларына</w:t>
      </w:r>
      <w:proofErr w:type="spellEnd"/>
      <w:proofErr w:type="gram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негізделген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кеңейтілген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ұдайы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өндіріске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,</w:t>
      </w:r>
    </w:p>
    <w:p w14:paraId="18BE63D4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5B0881EC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тұрақтылыққа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бағытталған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түсінеді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.</w:t>
      </w:r>
    </w:p>
    <w:p w14:paraId="706D26A1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266FDDE9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r w:rsidRPr="00FD0B8C">
        <w:rPr>
          <w:rFonts w:ascii="Times New Roman" w:hAnsi="Times New Roman" w:cs="Times New Roman"/>
          <w:sz w:val="36"/>
          <w:szCs w:val="36"/>
        </w:rPr>
        <w:t xml:space="preserve">Профессор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Э.М.Коротков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былай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жазады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: «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-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дағдарысты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алдын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-ала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көре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білуге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көзделген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белгілерін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залалдарын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азайту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шаралары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талдап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оны ары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қарай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дамуға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пайдалану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».</w:t>
      </w:r>
    </w:p>
    <w:p w14:paraId="2CA0EB05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3464DB36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lastRenderedPageBreak/>
        <w:t>Келесі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авторлар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тобы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менеджментті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қазіргі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менеджменттің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барлық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әлеуетін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пайдаланып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бизнестегі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қолайсыз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жағдайларды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жою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немесе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алдын-алуға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бағытталған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FD0B8C">
        <w:rPr>
          <w:rFonts w:ascii="Times New Roman" w:hAnsi="Times New Roman" w:cs="Times New Roman"/>
          <w:sz w:val="36"/>
          <w:szCs w:val="36"/>
        </w:rPr>
        <w:t>кешенді,жүйелі</w:t>
      </w:r>
      <w:proofErr w:type="spellEnd"/>
      <w:proofErr w:type="gram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деп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қарастырады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Олардың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пікірінше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арнайы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бағдарлама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жасалып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жүзеге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асырылуы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қажет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бағдарлама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уақытша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қиындықтарды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жойып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өзіндік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ресурстарды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пайдалана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отырып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нарықтық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позицияны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сақтауы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қажет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.</w:t>
      </w:r>
    </w:p>
    <w:p w14:paraId="1C3A6988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07EF41C1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Батыс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Еуропалық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экономистер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деп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, «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негізгі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мәселе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нарықта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орнын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сақтап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қалу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болатын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қызметіне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қауіп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төндіретін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жағдайдан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өтуге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қажетті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кызметті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»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айтады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қызмет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келесі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түрде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сипатталады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: «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кәсіпорынға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қауіп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төндіретін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жағдайдан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өту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үшін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қажетгі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әдістер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мен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тәсілдерді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интенсивті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қолдануды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арттыру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».</w:t>
      </w:r>
    </w:p>
    <w:p w14:paraId="00BA3733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02E447D8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Бірақ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та,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Хаберландтың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ойынша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барлық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назар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жедел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мерзімді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мәселелерге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қатал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тез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шешуші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шаралармен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мәселелерге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ауады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Дағдарыстың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еркін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оңтайлы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жақтарын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атап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өткісі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келетін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авторлар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керісінше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, «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жақындап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келе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жатқан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қиын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кезеңді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алдын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-ала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біліп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даму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бағытын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өзгертуге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мүмкіндік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береді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деп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анықтайды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».</w:t>
      </w:r>
    </w:p>
    <w:p w14:paraId="0AA4D24F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7024DF72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Қазақстандық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экономист-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ғалымдар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-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кәсіпорындағы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базистік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өзгермелі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шамаларды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сақтап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қалуға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бағытталған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шараларды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жоспарлау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мен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жүзеге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асыру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деп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анықтайды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.</w:t>
      </w:r>
    </w:p>
    <w:p w14:paraId="519D1990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12EA8182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lastRenderedPageBreak/>
        <w:t>Сонымен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қатар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Қазақстанда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қалыптасқан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кейбір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көзқарастарға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сәйкес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банкроттығының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функциясы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немесе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міндетті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қосымшасы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болып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табылады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.</w:t>
      </w:r>
    </w:p>
    <w:p w14:paraId="497703AF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75D537E6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Көптеген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елдердегі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нарықтык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экономиканың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қалыптасуы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мен даму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тарихы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қызмет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үрдісінің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бірқалыпсыздығын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өнім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өндіру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мен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өткізу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көлемінің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ауытқуын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өндірістің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төмен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құлдырауларын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ашып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көрсетеді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Бүл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—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дағдарыстық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жай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деп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қарастырылып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жалпы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заңдылық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болып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табылады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. Осы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айтылған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зандылық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өміршеңдік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циклімен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тығыз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.</w:t>
      </w:r>
    </w:p>
    <w:p w14:paraId="0FCE5EE7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7B1B9091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Отандық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шетелдік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экономист-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ғалымдардың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зерттеулерін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қорытындылай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келе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біз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кауіпсіздігін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камтамасыз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»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түсінігіне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тұрғысынан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тоқталуды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үйғардық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.</w:t>
      </w:r>
    </w:p>
    <w:p w14:paraId="6B8603E8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0F50D797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Біздің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көзқарасымыз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бойынша</w:t>
      </w:r>
      <w:proofErr w:type="spellEnd"/>
      <w:proofErr w:type="gramStart"/>
      <w:r w:rsidRPr="00FD0B8C">
        <w:rPr>
          <w:rFonts w:ascii="Times New Roman" w:hAnsi="Times New Roman" w:cs="Times New Roman"/>
          <w:sz w:val="36"/>
          <w:szCs w:val="36"/>
        </w:rPr>
        <w:t>, »</w:t>
      </w:r>
      <w:proofErr w:type="gram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қауіпсіздігін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қамтамасыз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ету-кәсіпорынның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күнделікті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өмірінде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қолданылып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стратегиялық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сипат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алатын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менеджменттің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бар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мүмкін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болатын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әлеуетін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кешенді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жүйелік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негізде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қолданып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уақытша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қиыншылықтарды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жеңетін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нарықтағы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орындарын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бекітіп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ары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қарай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дамытуға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арналған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карсы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іс-шараларының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жиынтығы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».</w:t>
      </w:r>
    </w:p>
    <w:p w14:paraId="2B6B7C85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5594CACA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r w:rsidRPr="00FD0B8C">
        <w:rPr>
          <w:rFonts w:ascii="Times New Roman" w:hAnsi="Times New Roman" w:cs="Times New Roman"/>
          <w:sz w:val="36"/>
          <w:szCs w:val="36"/>
        </w:rPr>
        <w:t xml:space="preserve">Осы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тұрғыдан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алғанда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қауіпсіздікті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қамтамасыз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құралы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ретінде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lastRenderedPageBreak/>
        <w:t>дағдарыс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жағдайында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ғана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емес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қызметінің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даму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жағдайында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да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қолданылатын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шаралар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ретінде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көрінеді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.</w:t>
      </w:r>
    </w:p>
    <w:p w14:paraId="4834845E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21C6F3F3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Экономикалык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қауіпсіздікті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қамтамасыз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жағдайында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уақытша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қиыншылықтан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өту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үшін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беріліп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нақты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жасалған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еңбек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ынталандырылады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сәйкесінше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сыйақының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жаңа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түрлері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мен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басқарудың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жаңа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стильдері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пайда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.</w:t>
      </w:r>
    </w:p>
    <w:p w14:paraId="68897709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7CA8723A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Дағдарысты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қабылдаудың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екі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концепциясы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бар:</w:t>
      </w:r>
    </w:p>
    <w:p w14:paraId="653312BB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73626CEB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деген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қатынас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—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қолда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барды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сақтап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қалуға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бағытталған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.</w:t>
      </w:r>
    </w:p>
    <w:p w14:paraId="21F95D2C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Мұнда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кауіп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тосқауыл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деп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қабылданып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қатысушы</w:t>
      </w:r>
      <w:proofErr w:type="spellEnd"/>
    </w:p>
    <w:p w14:paraId="767826BD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тұлғалар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немесе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FD0B8C">
        <w:rPr>
          <w:rFonts w:ascii="Times New Roman" w:hAnsi="Times New Roman" w:cs="Times New Roman"/>
          <w:sz w:val="36"/>
          <w:szCs w:val="36"/>
        </w:rPr>
        <w:t>ұжым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үшін</w:t>
      </w:r>
      <w:proofErr w:type="spellEnd"/>
      <w:proofErr w:type="gram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тәуелсіздігін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жоғалтып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алу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қаупі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.</w:t>
      </w:r>
    </w:p>
    <w:p w14:paraId="7A7324FB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Осының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нәтижесінде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жауапты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тұлғалар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дағдарысты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теріс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қабылдап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,</w:t>
      </w:r>
    </w:p>
    <w:p w14:paraId="2E5EA8FF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дейінгі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қалыпқа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жету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шараларын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жүзеге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асырады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.</w:t>
      </w:r>
    </w:p>
    <w:p w14:paraId="00860333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деген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қатынас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FD0B8C">
        <w:rPr>
          <w:rFonts w:ascii="Times New Roman" w:hAnsi="Times New Roman" w:cs="Times New Roman"/>
          <w:sz w:val="36"/>
          <w:szCs w:val="36"/>
        </w:rPr>
        <w:t xml:space="preserve">— 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жаңашылдыққа</w:t>
      </w:r>
      <w:proofErr w:type="spellEnd"/>
      <w:proofErr w:type="gramEnd"/>
      <w:r w:rsidRPr="00FD0B8C"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бағытталған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.  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Бұл</w:t>
      </w:r>
      <w:proofErr w:type="spellEnd"/>
    </w:p>
    <w:p w14:paraId="303576B9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жағдайда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эволюциялық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даму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үрдісіндегі</w:t>
      </w:r>
      <w:proofErr w:type="spellEnd"/>
    </w:p>
    <w:p w14:paraId="0E185DB8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FD0B8C">
        <w:rPr>
          <w:rFonts w:ascii="Times New Roman" w:hAnsi="Times New Roman" w:cs="Times New Roman"/>
          <w:sz w:val="36"/>
          <w:szCs w:val="36"/>
        </w:rPr>
        <w:t>жаңартуға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деген</w:t>
      </w:r>
      <w:proofErr w:type="spellEnd"/>
      <w:proofErr w:type="gramEnd"/>
      <w:r w:rsidRPr="00FD0B8C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қажеттілік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деп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қарастырады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.  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Мұнда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,</w:t>
      </w:r>
    </w:p>
    <w:p w14:paraId="57D017E6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белгілі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бір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иррационалдық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немесе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дұрыс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емес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жасалған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мақсаттар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,</w:t>
      </w:r>
    </w:p>
    <w:p w14:paraId="6531AFA7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lastRenderedPageBreak/>
        <w:t>ережелерден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тазартудың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әдісі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болып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табылады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Осының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нәтижесінде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,</w:t>
      </w:r>
    </w:p>
    <w:p w14:paraId="3E2C7AC7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дағдарысты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туғызған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бұрынғы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жағдайды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өзгертуге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әкелген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талаптар</w:t>
      </w:r>
      <w:proofErr w:type="spellEnd"/>
    </w:p>
    <w:p w14:paraId="4B6EE75A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ұтымды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шешіммен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қарастырылады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Мұнда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негізге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дағдарыспен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күрес</w:t>
      </w:r>
      <w:proofErr w:type="spellEnd"/>
    </w:p>
    <w:p w14:paraId="78AE5756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емес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өзіндік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құрылымды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жаңа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қатынастарға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сәйкес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өзгерту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алынады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.</w:t>
      </w:r>
    </w:p>
    <w:p w14:paraId="535970CF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қауіпсіздігін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қамтамасыз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төмендегі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белгілермен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сипатталады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қауіпсіздікті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қамтамасыз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етудің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негізгі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мақсаты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кез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келген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саяси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әлеуметтік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құбылуларда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нарықта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тұрақты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бекіну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компанияның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тұрақты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қаржыларын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қамтамасыз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Сәйкесінше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әрі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жоспарлы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жан-жақты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міндеттерді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шеше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алуы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керек;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шеңберінде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(тек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уақытша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қаржы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қиындықтарын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ғана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емес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ағымдағы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міндеттерін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шешуге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ерекше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жағдайларға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сай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келетін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құралдары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қолданылады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қауіпсіздікті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қамтамасыз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етудің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мәні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-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жағдайларға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әр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түрлі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іс-әрекеттерді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ескеретін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сыртқы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ортада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болған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шамалы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өзгерістерге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жедел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немесе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пәрменді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әсер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үшін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алдын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-ала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дайындалған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шешімдерінің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балама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нұсқалары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қауіпсіздікті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қамтамасыз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етудің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негізінде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—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іс-әрекетінің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барлық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салалары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мен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бөлімшелерінде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үнемі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тізбектей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жаңашылдықтар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енгізу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үрдісі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қауіпсіздікті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қамтамасыз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қандай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қиын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шаруашылық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жағдайға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тап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болмасын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қиындықтардан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аз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шығындармен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шығара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алатын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қаржылық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механизмдерін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іске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қосуға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негізделеді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.</w:t>
      </w:r>
    </w:p>
    <w:p w14:paraId="294984B3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04749628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Кәсіпорындағы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механизмі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келесі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негізгі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элементтерден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тұруы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мүмкін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:</w:t>
      </w:r>
    </w:p>
    <w:p w14:paraId="07B128D1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32779AD1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Қаржы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жағдайының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диагностикасы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;</w:t>
      </w:r>
    </w:p>
    <w:p w14:paraId="317B02F1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бизнесін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бағалау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;</w:t>
      </w:r>
    </w:p>
    <w:p w14:paraId="572CA82C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r w:rsidRPr="00FD0B8C">
        <w:rPr>
          <w:rFonts w:ascii="Times New Roman" w:hAnsi="Times New Roman" w:cs="Times New Roman"/>
          <w:sz w:val="36"/>
          <w:szCs w:val="36"/>
        </w:rPr>
        <w:t>Маркетинг;</w:t>
      </w:r>
    </w:p>
    <w:p w14:paraId="673C8AE8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Ұйымдастырушы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—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өндірістік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менеджмент;</w:t>
      </w:r>
    </w:p>
    <w:p w14:paraId="18A9C7D7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Персоналды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басқару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;</w:t>
      </w:r>
    </w:p>
    <w:p w14:paraId="4464499D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Қаржылық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менеджмент;</w:t>
      </w:r>
    </w:p>
    <w:p w14:paraId="5668E2F3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Инвестициялық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саясат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;</w:t>
      </w:r>
    </w:p>
    <w:p w14:paraId="10D77918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Дағдарысқа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карсы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бизнес-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жоспарлау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;</w:t>
      </w:r>
    </w:p>
    <w:p w14:paraId="354D4804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Бизнесреинжиниринг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үрдісі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;</w:t>
      </w:r>
    </w:p>
    <w:p w14:paraId="70D08111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r w:rsidRPr="00FD0B8C">
        <w:rPr>
          <w:rFonts w:ascii="Times New Roman" w:hAnsi="Times New Roman" w:cs="Times New Roman"/>
          <w:sz w:val="36"/>
          <w:szCs w:val="36"/>
        </w:rPr>
        <w:t xml:space="preserve">10.Кәсіпорынның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таратылуын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ұйымдастыру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.</w:t>
      </w:r>
    </w:p>
    <w:p w14:paraId="09F44B30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7BF51406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Кәсіпорындағы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кауіпсіздікті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қамтамасыз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құрылған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мезетінен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басталады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Дәл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осы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мезетте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кәсіпкерлік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қызметті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жүргізуші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таңдалған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миссиялы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фмрманың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қызмет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үрдісі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барысында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мүмкін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болатын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потенциалды</w:t>
      </w:r>
      <w:proofErr w:type="spellEnd"/>
    </w:p>
    <w:p w14:paraId="040E351A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3017D0EE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мүмкіндіктер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мен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қауіп-катерлерді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анықтайтын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факторларды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тереңінен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зерттеу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болашақ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фирманың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бағытын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яғни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қызмет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саласын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бір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жағынан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өзінің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жеке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мүдделері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мен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мақсаттарына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екіншіден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объективті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пайда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болатын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үлкен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қауіптерді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кейін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қайтарудың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lastRenderedPageBreak/>
        <w:t>потенциалды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мүмкіндіктеріне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сәйкес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анықтау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болып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табылады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.</w:t>
      </w:r>
    </w:p>
    <w:p w14:paraId="1CB713EE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3684404B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әр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түрлі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қызмет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саласымен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факторлар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FD0B8C">
        <w:rPr>
          <w:rFonts w:ascii="Times New Roman" w:hAnsi="Times New Roman" w:cs="Times New Roman"/>
          <w:sz w:val="36"/>
          <w:szCs w:val="36"/>
        </w:rPr>
        <w:t>кәсіпорынның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құлдырауына</w:t>
      </w:r>
      <w:proofErr w:type="spellEnd"/>
      <w:proofErr w:type="gram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әсерлерін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тигізуі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мүмкін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сонымен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қатар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әсер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тізбесі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өте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күрделі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шытырман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болуы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мүмкін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сондықтан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қатердің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алғашқы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себебін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не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болғанын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нақты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айтуға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болмайды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.</w:t>
      </w:r>
    </w:p>
    <w:p w14:paraId="0AA344E2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34963817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r w:rsidRPr="00FD0B8C">
        <w:rPr>
          <w:rFonts w:ascii="Times New Roman" w:hAnsi="Times New Roman" w:cs="Times New Roman"/>
          <w:sz w:val="36"/>
          <w:szCs w:val="36"/>
        </w:rPr>
        <w:t xml:space="preserve">Фирманы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құру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бастамасынан-ақ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фирманың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қорғау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қауіпсіздік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жүйесін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құру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туралы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сөз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қозғау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қажет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Егер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сәтсіздігінің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негізгі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сипаты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төлем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қабілетсіздігі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болса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қауіпсіздікті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қамтамасыз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етуде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негізгі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рөл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қаржылық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менеджментке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беріледі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Сөз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жоқ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құралдың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мүмкіндіктері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үлкен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бірақ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шексіз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емес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Қаржылық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менеджменттің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нәтижелері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барлық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нарықтық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қызметінің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нәтижесі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барлық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ұжымның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сапалы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жүмыс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жасауының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нәтижесі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болып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табылады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.</w:t>
      </w:r>
    </w:p>
    <w:p w14:paraId="01F2A7B8" w14:textId="77777777" w:rsidR="00FD0B8C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</w:p>
    <w:p w14:paraId="543F6C7F" w14:textId="5518FDC2" w:rsidR="00794F04" w:rsidRPr="00FD0B8C" w:rsidRDefault="00FD0B8C" w:rsidP="00FD0B8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Осылайша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кәсіпорынның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қауіпсіздігін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қамтамасыз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механизмін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калыптастыру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мәселесі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тәжірибелік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жағынан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өте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қиын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әдістемелік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жағынан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толықтыруды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талап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етеді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. Ол,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біздің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өндірістік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нақты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сектордың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дамуын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анықтайтын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өзекті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мәселе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болып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0B8C">
        <w:rPr>
          <w:rFonts w:ascii="Times New Roman" w:hAnsi="Times New Roman" w:cs="Times New Roman"/>
          <w:sz w:val="36"/>
          <w:szCs w:val="36"/>
        </w:rPr>
        <w:t>отыр</w:t>
      </w:r>
      <w:proofErr w:type="spellEnd"/>
      <w:r w:rsidRPr="00FD0B8C">
        <w:rPr>
          <w:rFonts w:ascii="Times New Roman" w:hAnsi="Times New Roman" w:cs="Times New Roman"/>
          <w:sz w:val="36"/>
          <w:szCs w:val="36"/>
        </w:rPr>
        <w:t>.</w:t>
      </w:r>
    </w:p>
    <w:p w14:paraId="40E52CC4" w14:textId="77777777" w:rsidR="00794F04" w:rsidRDefault="00794F04"/>
    <w:p w14:paraId="344A1B12" w14:textId="77777777" w:rsidR="00794F04" w:rsidRDefault="00794F04"/>
    <w:p w14:paraId="252386E2" w14:textId="77777777" w:rsidR="00794F04" w:rsidRDefault="00794F04"/>
    <w:p w14:paraId="7D048D9A" w14:textId="77777777" w:rsidR="00794F04" w:rsidRDefault="00794F04" w:rsidP="00794F04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Негізгі әдебиеттер:</w:t>
      </w:r>
    </w:p>
    <w:p w14:paraId="32B95192" w14:textId="77777777" w:rsidR="00794F04" w:rsidRDefault="00794F04" w:rsidP="00794F04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1.Қасым-Жомарт Тоқаев "Әділетті Қазақстанның экономикалық бағдары". - Астана,   1 қыркүйек 2023 ж.</w:t>
      </w:r>
    </w:p>
    <w:p w14:paraId="0A7B1500" w14:textId="77777777" w:rsidR="00794F04" w:rsidRDefault="00794F04" w:rsidP="00794F04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EE15500" w14:textId="77777777" w:rsidR="00794F04" w:rsidRDefault="00794F04" w:rsidP="00794F0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1586BD17" w14:textId="77777777" w:rsidR="00794F04" w:rsidRDefault="00794F04" w:rsidP="00794F0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Г.Д.</w:t>
      </w:r>
      <w:r>
        <w:rPr>
          <w:rFonts w:ascii="Times New Roman" w:hAnsi="Times New Roman" w:cs="Times New Roman"/>
          <w:sz w:val="20"/>
          <w:szCs w:val="20"/>
        </w:rPr>
        <w:t>, Иванова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 xml:space="preserve">О.П.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Тумин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6D10D7E5" w14:textId="77777777" w:rsidR="00794F04" w:rsidRDefault="00794F04" w:rsidP="00794F0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3A376367" w14:textId="77777777" w:rsidR="00794F04" w:rsidRDefault="00794F04" w:rsidP="00794F0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79ED3FF4" w14:textId="77777777" w:rsidR="00794F04" w:rsidRDefault="00794F04" w:rsidP="00794F04">
      <w:pPr>
        <w:pStyle w:val="a4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1DBB762B" w14:textId="77777777" w:rsidR="00794F04" w:rsidRDefault="00794F04" w:rsidP="00794F0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3BB11348" w14:textId="77777777" w:rsidR="00794F04" w:rsidRDefault="00794F04" w:rsidP="00794F0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133D8BD3" w14:textId="77777777" w:rsidR="00794F04" w:rsidRDefault="00794F04" w:rsidP="00794F0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3B29C8E3" w14:textId="77777777" w:rsidR="00794F04" w:rsidRDefault="00794F04" w:rsidP="00794F0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4D0C7EE3" w14:textId="77777777" w:rsidR="00794F04" w:rsidRDefault="00794F04" w:rsidP="00794F0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736C9CCF" w14:textId="77777777" w:rsidR="00794F04" w:rsidRDefault="00794F04" w:rsidP="00794F0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Ларионов И.К. Антикризисное управление-М.: Дашков и К, 2019 - 380 c</w:t>
      </w:r>
    </w:p>
    <w:p w14:paraId="28C8A2F1" w14:textId="77777777" w:rsidR="00794F04" w:rsidRDefault="00794F04" w:rsidP="00794F0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Государственное антикризисное управление -М.: Юрайт, 2023-371 с.</w:t>
      </w:r>
    </w:p>
    <w:p w14:paraId="341FC733" w14:textId="77777777" w:rsidR="00794F04" w:rsidRDefault="00794F04" w:rsidP="00794F04">
      <w:pPr>
        <w:pStyle w:val="a4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4229CC97" w14:textId="77777777" w:rsidR="00794F04" w:rsidRDefault="00794F04" w:rsidP="00794F04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589A8742" w14:textId="77777777" w:rsidR="00794F04" w:rsidRDefault="00794F04" w:rsidP="00794F04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2020 - 169</w:t>
      </w:r>
      <w:proofErr w:type="gramEnd"/>
    </w:p>
    <w:p w14:paraId="3B43D6FA" w14:textId="77777777" w:rsidR="00794F04" w:rsidRDefault="00794F04" w:rsidP="00794F04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349B1328" w14:textId="77777777" w:rsidR="00794F04" w:rsidRDefault="00794F04" w:rsidP="00794F04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3C3AB34F" w14:textId="77777777" w:rsidR="00794F04" w:rsidRDefault="00794F04" w:rsidP="00794F0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2FDA602" w14:textId="77777777" w:rsidR="00794F04" w:rsidRDefault="00794F04" w:rsidP="00794F0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47D65911" w14:textId="77777777" w:rsidR="00794F04" w:rsidRDefault="00794F04" w:rsidP="00794F0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523BFD0" w14:textId="77777777" w:rsidR="00794F04" w:rsidRDefault="00794F04" w:rsidP="00794F0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478251D9" w14:textId="77777777" w:rsidR="00794F04" w:rsidRDefault="00794F04" w:rsidP="00794F0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D8AD004" w14:textId="77777777" w:rsidR="00794F04" w:rsidRDefault="00794F04" w:rsidP="00794F0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15B0FA9" w14:textId="77777777" w:rsidR="00794F04" w:rsidRDefault="00794F04" w:rsidP="00794F0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D747095" w14:textId="77777777" w:rsidR="00794F04" w:rsidRDefault="00794F04" w:rsidP="00794F04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170FC1B9" w14:textId="77777777" w:rsidR="00794F04" w:rsidRDefault="00794F04" w:rsidP="00794F04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https://www.iprbookshop.ru/79765.html </w:t>
      </w:r>
    </w:p>
    <w:p w14:paraId="5287A106" w14:textId="77777777" w:rsidR="00794F04" w:rsidRDefault="00000000" w:rsidP="00794F04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5" w:history="1">
        <w:r w:rsidR="00794F04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https://urait.ru/bcode/512864</w:t>
        </w:r>
      </w:hyperlink>
      <w:r w:rsidR="00794F0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14:paraId="383937F6" w14:textId="77777777" w:rsidR="00794F04" w:rsidRDefault="00794F04" w:rsidP="00794F04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</w:t>
      </w:r>
      <w:hyperlink r:id="rId6" w:history="1">
        <w:r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0624B32F" w14:textId="77777777" w:rsidR="00794F04" w:rsidRDefault="00000000" w:rsidP="00794F04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7" w:history="1">
        <w:r w:rsidR="00794F04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URL:https://urait.ru/bcode/510543</w:t>
        </w:r>
      </w:hyperlink>
    </w:p>
    <w:p w14:paraId="48FACB3F" w14:textId="77777777" w:rsidR="00794F04" w:rsidRDefault="00794F04" w:rsidP="00794F04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URL: https://urait.ru/bcod e/520502</w:t>
      </w:r>
    </w:p>
    <w:p w14:paraId="41B09F13" w14:textId="77777777" w:rsidR="00794F04" w:rsidRPr="00FD0B8C" w:rsidRDefault="00794F04">
      <w:pPr>
        <w:rPr>
          <w:lang w:val="en-US"/>
        </w:rPr>
      </w:pPr>
    </w:p>
    <w:sectPr w:rsidR="00794F04" w:rsidRPr="00FD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E5170E7"/>
    <w:multiLevelType w:val="hybridMultilevel"/>
    <w:tmpl w:val="A3B4B69C"/>
    <w:lvl w:ilvl="0" w:tplc="8CECDC14">
      <w:start w:val="1"/>
      <w:numFmt w:val="decimal"/>
      <w:lvlText w:val="%1."/>
      <w:lvlJc w:val="left"/>
      <w:pPr>
        <w:ind w:left="720" w:hanging="360"/>
      </w:pPr>
      <w:rPr>
        <w:rFonts w:hint="default"/>
        <w:color w:val="201F1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57978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2020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1295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54"/>
    <w:rsid w:val="001632AF"/>
    <w:rsid w:val="00794F04"/>
    <w:rsid w:val="00C40854"/>
    <w:rsid w:val="00F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C9EB"/>
  <w15:chartTrackingRefBased/>
  <w15:docId w15:val="{E6A773F9-F7FC-4A35-9A6B-EC74ED80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F04"/>
    <w:pPr>
      <w:spacing w:line="254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94F04"/>
    <w:rPr>
      <w:kern w:val="0"/>
      <w:sz w:val="21"/>
      <w:szCs w:val="21"/>
      <w14:ligatures w14:val="none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794F04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94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1949</Words>
  <Characters>11115</Characters>
  <Application>Microsoft Office Word</Application>
  <DocSecurity>0</DocSecurity>
  <Lines>92</Lines>
  <Paragraphs>26</Paragraphs>
  <ScaleCrop>false</ScaleCrop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2023-09-16T11:55:00Z</dcterms:created>
  <dcterms:modified xsi:type="dcterms:W3CDTF">2023-09-23T13:13:00Z</dcterms:modified>
</cp:coreProperties>
</file>